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E53" w:rsidRDefault="006C0E53" w:rsidP="006C0E53">
      <w:pPr>
        <w:pStyle w:val="Heading1"/>
        <w:jc w:val="both"/>
      </w:pPr>
      <w:r>
        <w:t xml:space="preserve">                                               FORMULARI PËR ANKESA </w:t>
      </w:r>
    </w:p>
    <w:p w:rsidR="006C0E53" w:rsidRPr="005A6F25" w:rsidRDefault="006C0E53" w:rsidP="006C0E53">
      <w:pPr>
        <w:ind w:left="48" w:firstLine="0"/>
        <w:rPr>
          <w:u w:val="single"/>
        </w:rPr>
      </w:pPr>
      <w:r w:rsidRPr="006A2FFE">
        <w:t>Komisioni Qendror Zgjedhor</w:t>
      </w:r>
      <w:r>
        <w:rPr>
          <w:b/>
        </w:rPr>
        <w:t xml:space="preserve"> (KZF) </w:t>
      </w:r>
      <w:r>
        <w:t xml:space="preserve">/ Komisionit Zgjedhor për Administratën Qendrore </w:t>
      </w:r>
      <w:r w:rsidRPr="006A2FFE">
        <w:rPr>
          <w:b/>
        </w:rPr>
        <w:t>(KZAQ)</w:t>
      </w:r>
      <w:r>
        <w:t xml:space="preserve">, të Zgjedhjeve të Përgjithshme të UHZ, </w:t>
      </w:r>
      <w:r w:rsidRPr="005A6F25">
        <w:rPr>
          <w:u w:val="single"/>
        </w:rPr>
        <w:t xml:space="preserve">Viti 2025 </w:t>
      </w:r>
    </w:p>
    <w:p w:rsidR="006C0E53" w:rsidRDefault="006C0E53" w:rsidP="006C0E53">
      <w:pPr>
        <w:spacing w:after="631"/>
        <w:ind w:left="48" w:firstLine="0"/>
      </w:pPr>
      <w:r>
        <w:t xml:space="preserve"> </w:t>
      </w:r>
    </w:p>
    <w:p w:rsidR="006C0E53" w:rsidRDefault="006C0E53" w:rsidP="006C0E53">
      <w:pPr>
        <w:spacing w:after="631"/>
        <w:ind w:left="48" w:firstLine="0"/>
      </w:pPr>
    </w:p>
    <w:p w:rsidR="006C0E53" w:rsidRDefault="006C0E53" w:rsidP="006C0E53">
      <w:pPr>
        <w:spacing w:after="631"/>
        <w:ind w:left="48" w:firstLine="0"/>
      </w:pPr>
    </w:p>
    <w:p w:rsidR="006C0E53" w:rsidRDefault="006C0E53" w:rsidP="006C0E53">
      <w:pPr>
        <w:spacing w:after="631"/>
        <w:ind w:left="48" w:firstLine="0"/>
      </w:pPr>
    </w:p>
    <w:p w:rsidR="006C0E53" w:rsidRDefault="006C0E53" w:rsidP="006C0E53">
      <w:pPr>
        <w:spacing w:after="631"/>
        <w:ind w:left="48" w:firstLine="0"/>
      </w:pPr>
    </w:p>
    <w:p w:rsidR="006C0E53" w:rsidRDefault="006C0E53" w:rsidP="006C0E53">
      <w:pPr>
        <w:spacing w:after="631"/>
        <w:ind w:left="48" w:firstLine="0"/>
      </w:pPr>
    </w:p>
    <w:p w:rsidR="006C0E53" w:rsidRDefault="006C0E53" w:rsidP="006C0E53">
      <w:pPr>
        <w:spacing w:after="631"/>
        <w:ind w:left="48" w:firstLine="0"/>
      </w:pPr>
    </w:p>
    <w:p w:rsidR="006C0E53" w:rsidRDefault="006C0E53" w:rsidP="006C0E53">
      <w:pPr>
        <w:spacing w:after="631"/>
        <w:ind w:left="48" w:firstLine="0"/>
      </w:pPr>
    </w:p>
    <w:p w:rsidR="006C0E53" w:rsidRDefault="006C0E53" w:rsidP="006C0E53">
      <w:pPr>
        <w:spacing w:after="631"/>
        <w:ind w:left="48" w:firstLine="0"/>
      </w:pPr>
    </w:p>
    <w:p w:rsidR="006C0E53" w:rsidRDefault="006C0E53" w:rsidP="006C0E53">
      <w:pPr>
        <w:spacing w:after="631"/>
        <w:ind w:left="48" w:firstLine="0"/>
      </w:pPr>
    </w:p>
    <w:p w:rsidR="006C0E53" w:rsidRDefault="006C0E53">
      <w:pPr>
        <w:spacing w:after="160" w:line="259" w:lineRule="auto"/>
        <w:ind w:left="0" w:firstLine="0"/>
        <w:jc w:val="left"/>
        <w:rPr>
          <w:b/>
        </w:rPr>
      </w:pPr>
      <w:bookmarkStart w:id="0" w:name="_GoBack"/>
      <w:bookmarkEnd w:id="0"/>
    </w:p>
    <w:sectPr w:rsidR="006C0E53" w:rsidSect="006A2FFE">
      <w:footerReference w:type="even" r:id="rId4"/>
      <w:footerReference w:type="default" r:id="rId5"/>
      <w:footerReference w:type="first" r:id="rId6"/>
      <w:pgSz w:w="11907" w:h="16839" w:code="9"/>
      <w:pgMar w:top="1440" w:right="1440" w:bottom="117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D9A" w:rsidRDefault="006C0E53">
    <w:pPr>
      <w:spacing w:after="0" w:line="276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D9A" w:rsidRDefault="006C0E53">
    <w:pPr>
      <w:spacing w:after="0" w:line="276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D9A" w:rsidRDefault="006C0E53">
    <w:pPr>
      <w:spacing w:after="0" w:line="276" w:lineRule="auto"/>
      <w:ind w:left="0" w:firstLine="0"/>
      <w:jc w:val="lef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E53"/>
    <w:rsid w:val="006C0E53"/>
    <w:rsid w:val="0072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EF76CD-D9BC-4B88-9154-6E7AB4BBD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E53"/>
    <w:pPr>
      <w:spacing w:after="61" w:line="260" w:lineRule="auto"/>
      <w:ind w:left="416" w:hanging="368"/>
      <w:jc w:val="both"/>
    </w:pPr>
    <w:rPr>
      <w:rFonts w:ascii="Century Gothic" w:eastAsia="Century Gothic" w:hAnsi="Century Gothic" w:cs="Century Gothic"/>
      <w:color w:val="000000"/>
      <w:sz w:val="24"/>
      <w:lang w:eastAsia="sq-AL"/>
    </w:rPr>
  </w:style>
  <w:style w:type="paragraph" w:styleId="Heading1">
    <w:name w:val="heading 1"/>
    <w:next w:val="Normal"/>
    <w:link w:val="Heading1Char"/>
    <w:uiPriority w:val="9"/>
    <w:unhideWhenUsed/>
    <w:qFormat/>
    <w:rsid w:val="006C0E53"/>
    <w:pPr>
      <w:keepNext/>
      <w:keepLines/>
      <w:spacing w:after="322" w:line="246" w:lineRule="auto"/>
      <w:ind w:left="10" w:right="-15" w:hanging="10"/>
      <w:jc w:val="center"/>
      <w:outlineLvl w:val="0"/>
    </w:pPr>
    <w:rPr>
      <w:rFonts w:ascii="Century Gothic" w:eastAsia="Century Gothic" w:hAnsi="Century Gothic" w:cs="Century Gothic"/>
      <w:b/>
      <w:color w:val="000000"/>
      <w:sz w:val="24"/>
      <w:lang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0E53"/>
    <w:rPr>
      <w:rFonts w:ascii="Century Gothic" w:eastAsia="Century Gothic" w:hAnsi="Century Gothic" w:cs="Century Gothic"/>
      <w:b/>
      <w:color w:val="000000"/>
      <w:sz w:val="24"/>
      <w:lang w:eastAsia="sq-AL"/>
    </w:rPr>
  </w:style>
  <w:style w:type="table" w:styleId="TableGrid">
    <w:name w:val="Table Grid"/>
    <w:basedOn w:val="TableNormal"/>
    <w:uiPriority w:val="39"/>
    <w:rsid w:val="006C0E53"/>
    <w:pPr>
      <w:spacing w:after="0" w:line="240" w:lineRule="auto"/>
    </w:pPr>
    <w:rPr>
      <w:rFonts w:eastAsiaTheme="minorEastAsia"/>
      <w:lang w:eastAsia="sq-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Formular zyrtar për paraqitjen e ankesave në Fakultetin e Agrobiznesit (KZF) dhe Zyren për Çështje Akademike dhe Zhvillim të Karrierës (KZAQ) në Universitetin “Haxhi Zeka”.</dc:subject>
  <dc:creator>Universiteti “Haxhi Zeka” – KZF &amp; KZAQ</dc:creator>
  <cp:keywords/>
  <dc:description/>
  <cp:lastModifiedBy>Lana Baftiu</cp:lastModifiedBy>
  <cp:revision>1</cp:revision>
  <dcterms:created xsi:type="dcterms:W3CDTF">2025-05-29T13:02:00Z</dcterms:created>
  <dcterms:modified xsi:type="dcterms:W3CDTF">2025-05-29T13:03:00Z</dcterms:modified>
</cp:coreProperties>
</file>